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AMICUS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Barclays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KINGDOM</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17,747,658.00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8,014.00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17,747,658.00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8,014.00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17,755,672.00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5.65 %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AMICUS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Hulfish Street, NJ, 08542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Barclays PLC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Churchill Place, London - E14 5HP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spacing w:after="0" w:line="62" w:lineRule="exact"/>
        <w:rPr>
          <w:sz w:val="20"/>
          <w:szCs w:val="20"/>
          <w:color w:val="auto"/>
        </w:rPr>
      </w:pPr>
    </w:p>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17755672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5.65 %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901"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17747658</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8014</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17747658</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8014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1" w:orient="portrait"/>
          <w:cols w:equalWidth="0" w:num="2">
            <w:col w:w="620" w:space="300"/>
            <w:col w:w="10220"/>
          </w:cols>
          <w:pgMar w:left="360" w:top="111" w:right="399" w:bottom="0" w:gutter="0" w:footer="0" w:header="0"/>
          <w:type w:val="continuous"/>
        </w:sectPr>
      </w:pPr>
    </w:p>
    <w:p>
      <w:pPr>
        <w:spacing w:after="0" w:line="250" w:lineRule="exact"/>
        <w:rPr>
          <w:sz w:val="20"/>
          <w:szCs w:val="20"/>
          <w:color w:val="auto"/>
        </w:rPr>
      </w:pPr>
    </w:p>
    <w:p>
      <w:pPr>
        <w:ind w:right="540" w:firstLine="918"/>
        <w:spacing w:after="0" w:line="281" w:lineRule="auto"/>
        <w:rPr>
          <w:sz w:val="20"/>
          <w:szCs w:val="20"/>
          <w:color w:val="auto"/>
        </w:rPr>
      </w:pPr>
      <w:r>
        <w:rPr>
          <w:rFonts w:ascii="Times New Roman" w:cs="Times New Roman" w:eastAsia="Times New Roman" w:hAnsi="Times New Roman"/>
          <w:sz w:val="22"/>
          <w:szCs w:val="22"/>
          <w:color w:val="auto"/>
        </w:rPr>
        <w:t>Barclays Bank PLC, Barclays Capital Derivative Funding, Barclays Capital Inc, Barclays Capital Securities Ltd Item 8. Identification and Classification of Members of the Group.</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Barclays PLC</w:t>
      </w:r>
    </w:p>
    <w:p>
      <w:pPr>
        <w:spacing w:after="0" w:line="152"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Ramya Rao</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ectPr>
          <w:pgSz w:w="11900" w:h="16901" w:orient="portrait"/>
          <w:cols w:equalWidth="0" w:num="1">
            <w:col w:w="11140"/>
          </w:cols>
          <w:pgMar w:left="360" w:top="111" w:right="399" w:bottom="0" w:gutter="0" w:footer="0" w:header="0"/>
          <w:type w:val="continuous"/>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2026-05-14T20:28:24Z</dcterms:created>
  <dcterms:modified xsi:type="dcterms:W3CDTF">2026-05-14T20:28:24Z</dcterms:modified>
</cp:coreProperties>
</file>